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82" w:rsidRDefault="006378FC">
      <w:pPr>
        <w:rPr>
          <w:rFonts w:ascii="仿宋" w:eastAsia="仿宋" w:hAnsi="仿宋" w:cs="仿宋"/>
          <w:sz w:val="32"/>
          <w:szCs w:val="32"/>
        </w:rPr>
      </w:pPr>
      <w:r>
        <w:rPr>
          <w:rFonts w:ascii="仿宋" w:eastAsia="仿宋" w:hAnsi="仿宋" w:cs="仿宋"/>
          <w:sz w:val="32"/>
          <w:szCs w:val="32"/>
        </w:rPr>
        <w:t>附</w:t>
      </w:r>
      <w:bookmarkStart w:id="0" w:name="_GoBack"/>
      <w:bookmarkEnd w:id="0"/>
      <w:r>
        <w:rPr>
          <w:rFonts w:ascii="仿宋" w:eastAsia="仿宋" w:hAnsi="仿宋" w:cs="仿宋"/>
          <w:sz w:val="32"/>
          <w:szCs w:val="32"/>
        </w:rPr>
        <w:t>件</w:t>
      </w:r>
      <w:r>
        <w:rPr>
          <w:rFonts w:ascii="仿宋" w:eastAsia="仿宋" w:hAnsi="仿宋" w:cs="仿宋" w:hint="eastAsia"/>
          <w:sz w:val="32"/>
          <w:szCs w:val="32"/>
        </w:rPr>
        <w:t>2</w:t>
      </w:r>
      <w:r>
        <w:rPr>
          <w:rFonts w:ascii="仿宋" w:eastAsia="仿宋" w:hAnsi="仿宋" w:cs="仿宋"/>
          <w:sz w:val="32"/>
          <w:szCs w:val="32"/>
        </w:rPr>
        <w:t>：</w:t>
      </w:r>
      <w:r w:rsidRPr="006378FC">
        <w:rPr>
          <w:rFonts w:ascii="仿宋" w:eastAsia="仿宋" w:hAnsi="仿宋" w:cs="仿宋" w:hint="eastAsia"/>
          <w:sz w:val="32"/>
          <w:szCs w:val="32"/>
        </w:rPr>
        <w:t>天津绿动经开能源投资集团有限公司招聘岗位一览表</w:t>
      </w:r>
    </w:p>
    <w:tbl>
      <w:tblPr>
        <w:tblStyle w:val="ab"/>
        <w:tblpPr w:leftFromText="180" w:rightFromText="180" w:vertAnchor="text" w:horzAnchor="page" w:tblpX="1311" w:tblpY="659"/>
        <w:tblOverlap w:val="neve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24"/>
        <w:gridCol w:w="818"/>
        <w:gridCol w:w="697"/>
        <w:gridCol w:w="5963"/>
        <w:gridCol w:w="5027"/>
      </w:tblGrid>
      <w:tr w:rsidR="00903882">
        <w:trPr>
          <w:trHeight w:val="740"/>
        </w:trPr>
        <w:tc>
          <w:tcPr>
            <w:tcW w:w="294" w:type="pct"/>
            <w:vAlign w:val="center"/>
          </w:tcPr>
          <w:p w:rsidR="00903882" w:rsidRDefault="006378FC">
            <w:pPr>
              <w:spacing w:line="270" w:lineRule="exact"/>
              <w:jc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rPr>
              <w:t>序号</w:t>
            </w:r>
          </w:p>
        </w:tc>
        <w:tc>
          <w:tcPr>
            <w:tcW w:w="257" w:type="pct"/>
            <w:vAlign w:val="center"/>
          </w:tcPr>
          <w:p w:rsidR="00903882" w:rsidRDefault="006378FC">
            <w:pPr>
              <w:widowControl/>
              <w:spacing w:line="27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rPr>
              <w:t>部门</w:t>
            </w:r>
          </w:p>
        </w:tc>
        <w:tc>
          <w:tcPr>
            <w:tcW w:w="291" w:type="pct"/>
            <w:vAlign w:val="center"/>
          </w:tcPr>
          <w:p w:rsidR="00903882" w:rsidRDefault="006378FC">
            <w:pPr>
              <w:widowControl/>
              <w:spacing w:line="27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rPr>
              <w:t>岗位</w:t>
            </w:r>
          </w:p>
        </w:tc>
        <w:tc>
          <w:tcPr>
            <w:tcW w:w="248" w:type="pct"/>
            <w:vAlign w:val="center"/>
          </w:tcPr>
          <w:p w:rsidR="00903882" w:rsidRDefault="006378FC">
            <w:pPr>
              <w:widowControl/>
              <w:spacing w:line="27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rPr>
              <w:t>人数</w:t>
            </w:r>
          </w:p>
        </w:tc>
        <w:tc>
          <w:tcPr>
            <w:tcW w:w="2120" w:type="pct"/>
            <w:vAlign w:val="center"/>
          </w:tcPr>
          <w:p w:rsidR="00903882" w:rsidRDefault="006378FC">
            <w:pPr>
              <w:widowControl/>
              <w:spacing w:line="27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rPr>
              <w:t>岗位职责概述</w:t>
            </w:r>
          </w:p>
        </w:tc>
        <w:tc>
          <w:tcPr>
            <w:tcW w:w="1787" w:type="pct"/>
            <w:vAlign w:val="center"/>
          </w:tcPr>
          <w:p w:rsidR="00903882" w:rsidRDefault="006378FC">
            <w:pPr>
              <w:widowControl/>
              <w:spacing w:line="27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rPr>
              <w:t>任职要求</w:t>
            </w:r>
          </w:p>
        </w:tc>
      </w:tr>
      <w:tr w:rsidR="00903882">
        <w:tc>
          <w:tcPr>
            <w:tcW w:w="294" w:type="pct"/>
            <w:vAlign w:val="center"/>
          </w:tcPr>
          <w:p w:rsidR="00903882" w:rsidRDefault="006378FC">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57" w:type="pct"/>
            <w:vAlign w:val="center"/>
          </w:tcPr>
          <w:p w:rsidR="00903882" w:rsidRDefault="006378FC">
            <w:pPr>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工程技术部</w:t>
            </w:r>
          </w:p>
        </w:tc>
        <w:tc>
          <w:tcPr>
            <w:tcW w:w="291" w:type="pct"/>
            <w:vAlign w:val="center"/>
          </w:tcPr>
          <w:p w:rsidR="00903882" w:rsidRDefault="006378F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新能源电气专业岗</w:t>
            </w:r>
          </w:p>
        </w:tc>
        <w:tc>
          <w:tcPr>
            <w:tcW w:w="248" w:type="pct"/>
            <w:vAlign w:val="center"/>
          </w:tcPr>
          <w:p w:rsidR="00903882" w:rsidRDefault="006378F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120" w:type="pct"/>
            <w:vAlign w:val="center"/>
          </w:tcPr>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负责新能源项目及合同能源管理项目设计阶段技术审核，电气专业、光伏组件任务</w:t>
            </w:r>
            <w:proofErr w:type="gramStart"/>
            <w:r>
              <w:rPr>
                <w:rFonts w:ascii="仿宋_GB2312" w:eastAsia="仿宋_GB2312" w:hAnsi="仿宋_GB2312" w:cs="仿宋_GB2312" w:hint="eastAsia"/>
                <w:sz w:val="24"/>
                <w:szCs w:val="24"/>
              </w:rPr>
              <w:t>书需求</w:t>
            </w:r>
            <w:proofErr w:type="gramEnd"/>
            <w:r>
              <w:rPr>
                <w:rFonts w:ascii="仿宋_GB2312" w:eastAsia="仿宋_GB2312" w:hAnsi="仿宋_GB2312" w:cs="仿宋_GB2312" w:hint="eastAsia"/>
                <w:sz w:val="24"/>
                <w:szCs w:val="24"/>
              </w:rPr>
              <w:t>编制；设计及校核、审查，组织专业策划，本专业技术产品指导；设备选型和技术规格书编制；</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负责新能源建设项目招投标阶段本专业技术方案编制，配合工程量清单编制工作；</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负责新能源</w:t>
            </w:r>
            <w:r>
              <w:rPr>
                <w:rFonts w:ascii="仿宋_GB2312" w:eastAsia="仿宋_GB2312" w:hAnsi="仿宋_GB2312" w:cs="仿宋_GB2312" w:hint="eastAsia"/>
                <w:sz w:val="24"/>
                <w:szCs w:val="24"/>
              </w:rPr>
              <w:t>EPC</w:t>
            </w:r>
            <w:r>
              <w:rPr>
                <w:rFonts w:ascii="仿宋_GB2312" w:eastAsia="仿宋_GB2312" w:hAnsi="仿宋_GB2312" w:cs="仿宋_GB2312" w:hint="eastAsia"/>
                <w:sz w:val="24"/>
                <w:szCs w:val="24"/>
              </w:rPr>
              <w:t>项目及合同能源管理</w:t>
            </w:r>
            <w:proofErr w:type="gramStart"/>
            <w:r>
              <w:rPr>
                <w:rFonts w:ascii="仿宋_GB2312" w:eastAsia="仿宋_GB2312" w:hAnsi="仿宋_GB2312" w:cs="仿宋_GB2312" w:hint="eastAsia"/>
                <w:sz w:val="24"/>
                <w:szCs w:val="24"/>
              </w:rPr>
              <w:t>项目标</w:t>
            </w:r>
            <w:proofErr w:type="gramEnd"/>
            <w:r>
              <w:rPr>
                <w:rFonts w:ascii="仿宋_GB2312" w:eastAsia="仿宋_GB2312" w:hAnsi="仿宋_GB2312" w:cs="仿宋_GB2312" w:hint="eastAsia"/>
                <w:sz w:val="24"/>
                <w:szCs w:val="24"/>
              </w:rPr>
              <w:t>后本专业施工图、技术方案的设计管理、计算校核、技术审查，组织专业策划和专业间配合沟通，本专业技术产品指导；</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负责新能源项目及合同能源管理项目施工阶段本专业的设计管理工作，包括设计公司管理、图纸管理、设计意图澄清、设计产品及流程优化等；</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为新能源项目及合同能源管理项目现场施工及系统调试提供技术支持；</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参与本专业重要的技术问题讨论，审定本专业技术标准，参与技术标准化建设工作；</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为新能源项目及合同能源管理项目投资</w:t>
            </w:r>
            <w:proofErr w:type="gramStart"/>
            <w:r>
              <w:rPr>
                <w:rFonts w:ascii="仿宋_GB2312" w:eastAsia="仿宋_GB2312" w:hAnsi="仿宋_GB2312" w:cs="仿宋_GB2312" w:hint="eastAsia"/>
                <w:sz w:val="24"/>
                <w:szCs w:val="24"/>
              </w:rPr>
              <w:t>研策阶段</w:t>
            </w:r>
            <w:proofErr w:type="gramEnd"/>
            <w:r>
              <w:rPr>
                <w:rFonts w:ascii="仿宋_GB2312" w:eastAsia="仿宋_GB2312" w:hAnsi="仿宋_GB2312" w:cs="仿宋_GB2312" w:hint="eastAsia"/>
                <w:sz w:val="24"/>
                <w:szCs w:val="24"/>
              </w:rPr>
              <w:t>和运营维护提供专业技术支持；协助市</w:t>
            </w:r>
            <w:r>
              <w:rPr>
                <w:rFonts w:ascii="仿宋_GB2312" w:eastAsia="仿宋_GB2312" w:hAnsi="仿宋_GB2312" w:cs="仿宋_GB2312" w:hint="eastAsia"/>
                <w:sz w:val="24"/>
                <w:szCs w:val="24"/>
              </w:rPr>
              <w:t>场开发部门提供技术解决方案</w:t>
            </w:r>
            <w:r>
              <w:rPr>
                <w:rFonts w:ascii="仿宋_GB2312" w:eastAsia="仿宋_GB2312" w:hAnsi="仿宋_GB2312" w:cs="仿宋_GB2312" w:hint="eastAsia"/>
                <w:sz w:val="24"/>
                <w:szCs w:val="24"/>
              </w:rPr>
              <w:t>；</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组织策划本专业技术拓展和团队专业技能水平提升；</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负责领导交办的其他工作。</w:t>
            </w:r>
          </w:p>
        </w:tc>
        <w:tc>
          <w:tcPr>
            <w:tcW w:w="1787" w:type="pct"/>
            <w:vAlign w:val="center"/>
          </w:tcPr>
          <w:p w:rsidR="00903882" w:rsidRDefault="006378FC">
            <w:pPr>
              <w:spacing w:line="27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color w:val="000000"/>
                <w:sz w:val="24"/>
                <w:szCs w:val="24"/>
                <w:shd w:val="clear" w:color="auto" w:fill="FFFFFF"/>
              </w:rPr>
              <w:t>年龄应在</w:t>
            </w:r>
            <w:r>
              <w:rPr>
                <w:rFonts w:ascii="仿宋_GB2312" w:eastAsia="仿宋_GB2312" w:hAnsi="仿宋_GB2312" w:cs="仿宋_GB2312" w:hint="eastAsia"/>
                <w:color w:val="000000"/>
                <w:sz w:val="24"/>
                <w:szCs w:val="24"/>
                <w:shd w:val="clear" w:color="auto" w:fill="FFFFFF"/>
              </w:rPr>
              <w:t>40</w:t>
            </w:r>
            <w:r>
              <w:rPr>
                <w:rFonts w:ascii="仿宋_GB2312" w:eastAsia="仿宋_GB2312" w:hAnsi="仿宋_GB2312" w:cs="仿宋_GB2312" w:hint="eastAsia"/>
                <w:color w:val="000000"/>
                <w:sz w:val="24"/>
                <w:szCs w:val="24"/>
                <w:shd w:val="clear" w:color="auto" w:fill="FFFFFF"/>
              </w:rPr>
              <w:t>岁及以下；</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全日制本科及以上学历，电气工程类及相关专业；</w:t>
            </w:r>
            <w:r>
              <w:rPr>
                <w:rFonts w:ascii="仿宋_GB2312" w:eastAsia="仿宋_GB2312" w:hAnsi="仿宋_GB2312" w:cs="仿宋_GB2312" w:hint="eastAsia"/>
                <w:sz w:val="24"/>
                <w:szCs w:val="24"/>
              </w:rPr>
              <w:t xml:space="preserve">  </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3.8</w:t>
            </w:r>
            <w:r>
              <w:rPr>
                <w:rFonts w:ascii="仿宋_GB2312" w:eastAsia="仿宋_GB2312" w:hAnsi="仿宋_GB2312" w:cs="仿宋_GB2312" w:hint="eastAsia"/>
                <w:sz w:val="24"/>
                <w:szCs w:val="24"/>
              </w:rPr>
              <w:t>年以上电气工程管理、技术管理相关工作经验，具备光伏发电、电化学储能头部企业工作经验者优先</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熟悉电梯、智能化、楼宇自控专业技术优先；</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熟悉建筑电气设计规范，具有微电网设计、建筑电气设计经验；</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具有新能源项目、电力配电工程或综合能源管理项目经验；</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具备中级技术职称或相关注册工程师执业证书；</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综合能力特别优秀者，部分条件可适当放宽。</w:t>
            </w:r>
          </w:p>
        </w:tc>
      </w:tr>
      <w:tr w:rsidR="00903882">
        <w:trPr>
          <w:trHeight w:val="650"/>
        </w:trPr>
        <w:tc>
          <w:tcPr>
            <w:tcW w:w="294" w:type="pct"/>
            <w:vAlign w:val="center"/>
          </w:tcPr>
          <w:p w:rsidR="00903882" w:rsidRDefault="006378FC">
            <w:pPr>
              <w:spacing w:line="270" w:lineRule="exact"/>
              <w:jc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rPr>
              <w:lastRenderedPageBreak/>
              <w:t>序号</w:t>
            </w:r>
          </w:p>
        </w:tc>
        <w:tc>
          <w:tcPr>
            <w:tcW w:w="257" w:type="pct"/>
            <w:vAlign w:val="center"/>
          </w:tcPr>
          <w:p w:rsidR="00903882" w:rsidRDefault="006378FC">
            <w:pPr>
              <w:widowControl/>
              <w:spacing w:line="27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rPr>
              <w:t>部门</w:t>
            </w:r>
          </w:p>
        </w:tc>
        <w:tc>
          <w:tcPr>
            <w:tcW w:w="291" w:type="pct"/>
            <w:vAlign w:val="center"/>
          </w:tcPr>
          <w:p w:rsidR="00903882" w:rsidRDefault="006378FC">
            <w:pPr>
              <w:widowControl/>
              <w:spacing w:line="27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rPr>
              <w:t>岗位</w:t>
            </w:r>
          </w:p>
        </w:tc>
        <w:tc>
          <w:tcPr>
            <w:tcW w:w="248" w:type="pct"/>
            <w:vAlign w:val="center"/>
          </w:tcPr>
          <w:p w:rsidR="00903882" w:rsidRDefault="006378FC">
            <w:pPr>
              <w:widowControl/>
              <w:spacing w:line="27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rPr>
              <w:t>人数</w:t>
            </w:r>
          </w:p>
        </w:tc>
        <w:tc>
          <w:tcPr>
            <w:tcW w:w="2120" w:type="pct"/>
            <w:vAlign w:val="center"/>
          </w:tcPr>
          <w:p w:rsidR="00903882" w:rsidRDefault="006378FC">
            <w:pPr>
              <w:widowControl/>
              <w:spacing w:line="27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rPr>
              <w:t>岗位职责概述</w:t>
            </w:r>
          </w:p>
        </w:tc>
        <w:tc>
          <w:tcPr>
            <w:tcW w:w="1787" w:type="pct"/>
            <w:vAlign w:val="center"/>
          </w:tcPr>
          <w:p w:rsidR="00903882" w:rsidRDefault="006378FC">
            <w:pPr>
              <w:widowControl/>
              <w:spacing w:line="27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rPr>
              <w:t>任职要求</w:t>
            </w:r>
          </w:p>
        </w:tc>
      </w:tr>
      <w:tr w:rsidR="00903882">
        <w:trPr>
          <w:trHeight w:val="91"/>
        </w:trPr>
        <w:tc>
          <w:tcPr>
            <w:tcW w:w="294" w:type="pct"/>
            <w:vAlign w:val="center"/>
          </w:tcPr>
          <w:p w:rsidR="00903882" w:rsidRDefault="006378F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p w:rsidR="00903882" w:rsidRDefault="00903882">
            <w:pPr>
              <w:jc w:val="center"/>
              <w:rPr>
                <w:rFonts w:ascii="仿宋_GB2312" w:eastAsia="仿宋_GB2312" w:hAnsi="仿宋_GB2312" w:cs="仿宋_GB2312"/>
                <w:sz w:val="24"/>
                <w:szCs w:val="24"/>
              </w:rPr>
            </w:pPr>
          </w:p>
        </w:tc>
        <w:tc>
          <w:tcPr>
            <w:tcW w:w="257" w:type="pct"/>
            <w:vAlign w:val="center"/>
          </w:tcPr>
          <w:p w:rsidR="00903882" w:rsidRDefault="006378FC">
            <w:pPr>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工程技术部</w:t>
            </w:r>
          </w:p>
        </w:tc>
        <w:tc>
          <w:tcPr>
            <w:tcW w:w="291" w:type="pct"/>
            <w:vAlign w:val="center"/>
          </w:tcPr>
          <w:p w:rsidR="00903882" w:rsidRDefault="006378F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机电专业岗</w:t>
            </w:r>
          </w:p>
        </w:tc>
        <w:tc>
          <w:tcPr>
            <w:tcW w:w="248" w:type="pct"/>
            <w:vAlign w:val="center"/>
          </w:tcPr>
          <w:p w:rsidR="00903882" w:rsidRDefault="006378F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120" w:type="pct"/>
            <w:vAlign w:val="center"/>
          </w:tcPr>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负责综合能源管理项目设计阶段技术审核；设计及校核、审查，组织专业策划，本专业技术产品指导；设备选型和技术规格书编制；</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负责节能改造项目、综合能源管理项目招投标阶段本专业技术方案编制，配合工程量清单编制工作；</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负责对节能改造项目、综合能源管理项目机电设计方案成本可优化空间提出合理方案及建议，并落实实施；</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负责新能源项目、综合能源管理项目施工阶段本专业的技术管理工作，包括设计公司管理、图纸管理、设计意图澄清、技术解决方案等；</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为项目现场施工及系统调试提供技术支持；</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参与本专业重要的技术问题讨论，审定本专业技术标准、技术方案；</w:t>
            </w:r>
            <w:r>
              <w:rPr>
                <w:rFonts w:ascii="仿宋_GB2312" w:eastAsia="仿宋_GB2312" w:hAnsi="仿宋_GB2312" w:cs="仿宋_GB2312" w:hint="eastAsia"/>
                <w:sz w:val="24"/>
                <w:szCs w:val="24"/>
              </w:rPr>
              <w:t xml:space="preserve"> </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组织策划本专业技术拓展和团队专业技能水平提升；</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为新能源项目及合同能源管理项目投资</w:t>
            </w:r>
            <w:proofErr w:type="gramStart"/>
            <w:r>
              <w:rPr>
                <w:rFonts w:ascii="仿宋_GB2312" w:eastAsia="仿宋_GB2312" w:hAnsi="仿宋_GB2312" w:cs="仿宋_GB2312" w:hint="eastAsia"/>
                <w:sz w:val="24"/>
                <w:szCs w:val="24"/>
              </w:rPr>
              <w:t>研策阶段</w:t>
            </w:r>
            <w:proofErr w:type="gramEnd"/>
            <w:r>
              <w:rPr>
                <w:rFonts w:ascii="仿宋_GB2312" w:eastAsia="仿宋_GB2312" w:hAnsi="仿宋_GB2312" w:cs="仿宋_GB2312" w:hint="eastAsia"/>
                <w:sz w:val="24"/>
                <w:szCs w:val="24"/>
              </w:rPr>
              <w:t>和运营维护提供专业技术支持；协助市场开发部门提供技术解决方案</w:t>
            </w:r>
            <w:r>
              <w:rPr>
                <w:rFonts w:ascii="仿宋_GB2312" w:eastAsia="仿宋_GB2312" w:hAnsi="仿宋_GB2312" w:cs="仿宋_GB2312" w:hint="eastAsia"/>
                <w:sz w:val="24"/>
                <w:szCs w:val="24"/>
              </w:rPr>
              <w:t>；</w:t>
            </w:r>
          </w:p>
          <w:p w:rsidR="00903882" w:rsidRDefault="006378FC">
            <w:pP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负责领导交办的其他工作。</w:t>
            </w:r>
          </w:p>
        </w:tc>
        <w:tc>
          <w:tcPr>
            <w:tcW w:w="1787" w:type="pct"/>
            <w:vAlign w:val="center"/>
          </w:tcPr>
          <w:p w:rsidR="00903882" w:rsidRDefault="006378FC">
            <w:pPr>
              <w:spacing w:line="27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color w:val="000000"/>
                <w:sz w:val="24"/>
                <w:szCs w:val="24"/>
                <w:shd w:val="clear" w:color="auto" w:fill="FFFFFF"/>
              </w:rPr>
              <w:t>年龄应在</w:t>
            </w:r>
            <w:r>
              <w:rPr>
                <w:rFonts w:ascii="仿宋_GB2312" w:eastAsia="仿宋_GB2312" w:hAnsi="仿宋_GB2312" w:cs="仿宋_GB2312" w:hint="eastAsia"/>
                <w:color w:val="000000"/>
                <w:sz w:val="24"/>
                <w:szCs w:val="24"/>
                <w:shd w:val="clear" w:color="auto" w:fill="FFFFFF"/>
              </w:rPr>
              <w:t>40</w:t>
            </w:r>
            <w:r>
              <w:rPr>
                <w:rFonts w:ascii="仿宋_GB2312" w:eastAsia="仿宋_GB2312" w:hAnsi="仿宋_GB2312" w:cs="仿宋_GB2312" w:hint="eastAsia"/>
                <w:color w:val="000000"/>
                <w:sz w:val="24"/>
                <w:szCs w:val="24"/>
                <w:shd w:val="clear" w:color="auto" w:fill="FFFFFF"/>
              </w:rPr>
              <w:t>岁及以下；</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全日制本科及以上学历，暖通及相关专业；</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3.8</w:t>
            </w:r>
            <w:r>
              <w:rPr>
                <w:rFonts w:ascii="仿宋_GB2312" w:eastAsia="仿宋_GB2312" w:hAnsi="仿宋_GB2312" w:cs="仿宋_GB2312" w:hint="eastAsia"/>
                <w:sz w:val="24"/>
                <w:szCs w:val="24"/>
              </w:rPr>
              <w:t>年以上机电设计管理、工程管理、机电运营管理经验，其中</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年以上复杂公建机电运营经验；</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熟悉机电（给排水、暖通空调、能源动力）技术规范，智能化、楼宇自控专业技术更佳；</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具备大型商业综合体综合能源管理项目经验，具备多机电系统调试、联合调试经验；</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具备区域能源中心、市政供冷供热等类型项目经验者优先；</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具备综合能源节能改造项目经验者优先；</w:t>
            </w:r>
          </w:p>
          <w:p w:rsidR="00903882" w:rsidRDefault="006378FC">
            <w:pPr>
              <w:rPr>
                <w:rFonts w:ascii="仿宋_GB2312" w:eastAsia="仿宋_GB2312" w:hAnsi="仿宋_GB2312" w:cs="仿宋_GB2312"/>
                <w:sz w:val="24"/>
                <w:szCs w:val="24"/>
              </w:rPr>
            </w:pP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综合能力特别优秀者，部分条件可适当放宽。</w:t>
            </w:r>
          </w:p>
        </w:tc>
      </w:tr>
    </w:tbl>
    <w:p w:rsidR="00903882" w:rsidRDefault="00903882">
      <w:pPr>
        <w:rPr>
          <w:rFonts w:ascii="黑体" w:eastAsia="黑体" w:hAnsi="黑体" w:hint="eastAsia"/>
          <w:sz w:val="36"/>
          <w:szCs w:val="36"/>
        </w:rPr>
        <w:sectPr w:rsidR="00903882">
          <w:footerReference w:type="default" r:id="rId7"/>
          <w:pgSz w:w="16838" w:h="11906" w:orient="landscape"/>
          <w:pgMar w:top="1176" w:right="1440" w:bottom="1576" w:left="1440" w:header="851" w:footer="992" w:gutter="0"/>
          <w:cols w:space="720"/>
          <w:docGrid w:type="lines" w:linePitch="312"/>
        </w:sectPr>
      </w:pPr>
    </w:p>
    <w:p w:rsidR="00903882" w:rsidRDefault="00903882" w:rsidP="006378FC">
      <w:pPr>
        <w:rPr>
          <w:rFonts w:ascii="黑体" w:eastAsia="黑体" w:hAnsi="黑体" w:hint="eastAsia"/>
          <w:sz w:val="36"/>
          <w:szCs w:val="36"/>
        </w:rPr>
      </w:pPr>
    </w:p>
    <w:sectPr w:rsidR="00903882" w:rsidSect="006378FC">
      <w:pgSz w:w="11907" w:h="16840"/>
      <w:pgMar w:top="629" w:right="1134" w:bottom="680" w:left="1247" w:header="340" w:footer="45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378FC">
      <w:r>
        <w:separator/>
      </w:r>
    </w:p>
  </w:endnote>
  <w:endnote w:type="continuationSeparator" w:id="0">
    <w:p w:rsidR="00000000" w:rsidRDefault="0063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微软雅黑"/>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82" w:rsidRDefault="006378FC">
    <w:pPr>
      <w:pStyle w:val="a6"/>
      <w:jc w:val="center"/>
    </w:pPr>
    <w:r>
      <w:fldChar w:fldCharType="begin"/>
    </w:r>
    <w:r>
      <w:instrText xml:space="preserve"> PAGE   \* MERGEFORMAT </w:instrText>
    </w:r>
    <w:r>
      <w:fldChar w:fldCharType="separate"/>
    </w:r>
    <w:r w:rsidRPr="006378FC">
      <w:rPr>
        <w:noProof/>
        <w:lang w:val="zh-CN"/>
      </w:rPr>
      <w:t>3</w:t>
    </w:r>
    <w:r>
      <w:rPr>
        <w:lang w:val="zh-CN"/>
      </w:rPr>
      <w:fldChar w:fldCharType="end"/>
    </w:r>
  </w:p>
  <w:p w:rsidR="00903882" w:rsidRDefault="009038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378FC">
      <w:r>
        <w:separator/>
      </w:r>
    </w:p>
  </w:footnote>
  <w:footnote w:type="continuationSeparator" w:id="0">
    <w:p w:rsidR="00000000" w:rsidRDefault="00637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4NGFkYjcxMmFlZGFhZGU4MDlmYTNjOTdjZmRiMjMifQ=="/>
  </w:docVars>
  <w:rsids>
    <w:rsidRoot w:val="007E4674"/>
    <w:rsid w:val="001869A3"/>
    <w:rsid w:val="00192E7A"/>
    <w:rsid w:val="001959CC"/>
    <w:rsid w:val="001B6CAE"/>
    <w:rsid w:val="00340DB0"/>
    <w:rsid w:val="005A760C"/>
    <w:rsid w:val="00611D68"/>
    <w:rsid w:val="006378FC"/>
    <w:rsid w:val="006428B5"/>
    <w:rsid w:val="006A28D9"/>
    <w:rsid w:val="007E4674"/>
    <w:rsid w:val="00836135"/>
    <w:rsid w:val="00847F18"/>
    <w:rsid w:val="00903882"/>
    <w:rsid w:val="00B56EE0"/>
    <w:rsid w:val="00EB7581"/>
    <w:rsid w:val="023B6BC5"/>
    <w:rsid w:val="02C75EB5"/>
    <w:rsid w:val="05BB5BA7"/>
    <w:rsid w:val="076369A2"/>
    <w:rsid w:val="0E117767"/>
    <w:rsid w:val="0EE66F88"/>
    <w:rsid w:val="11273BBB"/>
    <w:rsid w:val="113B2D3C"/>
    <w:rsid w:val="12131C84"/>
    <w:rsid w:val="125A303B"/>
    <w:rsid w:val="125A66C7"/>
    <w:rsid w:val="17831A6A"/>
    <w:rsid w:val="18C26D99"/>
    <w:rsid w:val="1A93362F"/>
    <w:rsid w:val="1C5B0FDB"/>
    <w:rsid w:val="1CDE5020"/>
    <w:rsid w:val="1F446EC7"/>
    <w:rsid w:val="1F8F7806"/>
    <w:rsid w:val="22A84C5E"/>
    <w:rsid w:val="238A7FFA"/>
    <w:rsid w:val="24E123F4"/>
    <w:rsid w:val="2A0D2314"/>
    <w:rsid w:val="2BBA2336"/>
    <w:rsid w:val="2BE735BA"/>
    <w:rsid w:val="2CB01DDA"/>
    <w:rsid w:val="2E362C67"/>
    <w:rsid w:val="30EC59B5"/>
    <w:rsid w:val="38804D57"/>
    <w:rsid w:val="3BD479B6"/>
    <w:rsid w:val="3F09578D"/>
    <w:rsid w:val="40AD3F44"/>
    <w:rsid w:val="41E42082"/>
    <w:rsid w:val="455B640D"/>
    <w:rsid w:val="45BF0E33"/>
    <w:rsid w:val="45CC2688"/>
    <w:rsid w:val="468F0701"/>
    <w:rsid w:val="4760462B"/>
    <w:rsid w:val="4CA31065"/>
    <w:rsid w:val="4CEC71C9"/>
    <w:rsid w:val="4E752479"/>
    <w:rsid w:val="4E971CD1"/>
    <w:rsid w:val="4E9F5762"/>
    <w:rsid w:val="4F432615"/>
    <w:rsid w:val="4F6E3703"/>
    <w:rsid w:val="50B85B1B"/>
    <w:rsid w:val="53103DB0"/>
    <w:rsid w:val="53372245"/>
    <w:rsid w:val="534C71AC"/>
    <w:rsid w:val="53623D74"/>
    <w:rsid w:val="54BC20F6"/>
    <w:rsid w:val="56617B1E"/>
    <w:rsid w:val="56C6223F"/>
    <w:rsid w:val="579375AE"/>
    <w:rsid w:val="583552A0"/>
    <w:rsid w:val="595038B4"/>
    <w:rsid w:val="5BDD4BC2"/>
    <w:rsid w:val="5CE33972"/>
    <w:rsid w:val="5E522D32"/>
    <w:rsid w:val="5EA27DAC"/>
    <w:rsid w:val="5F23026F"/>
    <w:rsid w:val="5FFE7622"/>
    <w:rsid w:val="60310567"/>
    <w:rsid w:val="63F07B1F"/>
    <w:rsid w:val="647D79CF"/>
    <w:rsid w:val="650F7139"/>
    <w:rsid w:val="678F661E"/>
    <w:rsid w:val="68093B71"/>
    <w:rsid w:val="68F73B9C"/>
    <w:rsid w:val="69E805C5"/>
    <w:rsid w:val="6AD35E00"/>
    <w:rsid w:val="6D0A567C"/>
    <w:rsid w:val="6FCC6CA3"/>
    <w:rsid w:val="714D65D9"/>
    <w:rsid w:val="74D74359"/>
    <w:rsid w:val="7C24431B"/>
    <w:rsid w:val="7EE6356A"/>
    <w:rsid w:val="7FFE4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DA313"/>
  <w15:docId w15:val="{FAC93137-2DC1-4EDD-B02F-AA67EAF9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pPr>
    <w:rPr>
      <w:rFonts w:ascii="黑体" w:eastAsia="黑体" w:hAnsi="宋体"/>
      <w:b/>
      <w:bCs/>
      <w:sz w:val="24"/>
    </w:rPr>
  </w:style>
  <w:style w:type="paragraph" w:styleId="a4">
    <w:name w:val="Balloon Text"/>
    <w:basedOn w:val="a"/>
    <w:link w:val="a5"/>
    <w:uiPriority w:val="99"/>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qFormat/>
    <w:rPr>
      <w:color w:val="0000FF"/>
      <w:u w:val="single"/>
    </w:rPr>
  </w:style>
  <w:style w:type="character" w:customStyle="1" w:styleId="a5">
    <w:name w:val="批注框文本 字符"/>
    <w:basedOn w:val="a0"/>
    <w:link w:val="a4"/>
    <w:uiPriority w:val="99"/>
    <w:qFormat/>
    <w:rPr>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d">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rPr>
      <w:rFonts w:cs="Times New Roman"/>
    </w:rPr>
  </w:style>
  <w:style w:type="paragraph" w:styleId="ae">
    <w:name w:val="No Spacing"/>
    <w:uiPriority w:val="1"/>
    <w:qFormat/>
    <w:pPr>
      <w:widowControl w:val="0"/>
      <w:jc w:val="both"/>
    </w:pPr>
    <w:rPr>
      <w:rFonts w:ascii="Calibri" w:hAnsi="Calibri" w:cs="宋体"/>
      <w:kern w:val="2"/>
      <w:sz w:val="21"/>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table" w:customStyle="1" w:styleId="10">
    <w:name w:val="网格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46180-84B7-4F54-9B24-CA886BD7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205</Words>
  <Characters>1174</Characters>
  <Application>Microsoft Office Word</Application>
  <DocSecurity>0</DocSecurity>
  <Lines>9</Lines>
  <Paragraphs>2</Paragraphs>
  <ScaleCrop>false</ScaleCrop>
  <Company>Microsoft</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刘昕</dc:creator>
  <cp:lastModifiedBy>赵磊</cp:lastModifiedBy>
  <cp:revision>3</cp:revision>
  <cp:lastPrinted>2023-04-26T01:43:00Z</cp:lastPrinted>
  <dcterms:created xsi:type="dcterms:W3CDTF">2023-11-17T03:07:00Z</dcterms:created>
  <dcterms:modified xsi:type="dcterms:W3CDTF">2023-11-17T03:10:00Z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7AEFB33645214807980704FA461549B8_13</vt:lpwstr>
  </property>
</Properties>
</file>